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5D0A" w14:textId="77777777" w:rsidR="0054304A" w:rsidRDefault="00570BDE">
      <w:pPr>
        <w:spacing w:after="192"/>
        <w:ind w:left="0" w:firstLine="0"/>
      </w:pPr>
      <w:r>
        <w:rPr>
          <w:noProof/>
        </w:rPr>
        <w:drawing>
          <wp:inline distT="0" distB="0" distL="0" distR="0" wp14:anchorId="3D910A0A" wp14:editId="003AFAF4">
            <wp:extent cx="3043435" cy="8902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343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0088" w14:textId="3F22843B" w:rsidR="0054304A" w:rsidRDefault="00570BDE" w:rsidP="00BB78E9">
      <w:pPr>
        <w:spacing w:after="91"/>
        <w:ind w:left="0" w:right="1704" w:firstLine="0"/>
      </w:pPr>
      <w:r>
        <w:rPr>
          <w:rFonts w:ascii="Calibri" w:eastAsia="Calibri" w:hAnsi="Calibri" w:cs="Calibri"/>
          <w:color w:val="931551"/>
          <w:sz w:val="48"/>
        </w:rPr>
        <w:t xml:space="preserve">Global Education </w:t>
      </w:r>
      <w:r w:rsidR="001019DE">
        <w:rPr>
          <w:rFonts w:ascii="Calibri" w:eastAsia="Calibri" w:hAnsi="Calibri" w:cs="Calibri"/>
          <w:color w:val="931551"/>
          <w:sz w:val="48"/>
        </w:rPr>
        <w:t xml:space="preserve">Checklist for </w:t>
      </w:r>
      <w:r>
        <w:rPr>
          <w:rFonts w:ascii="Calibri" w:eastAsia="Calibri" w:hAnsi="Calibri" w:cs="Calibri"/>
          <w:color w:val="931551"/>
          <w:sz w:val="48"/>
        </w:rPr>
        <w:t>Pro</w:t>
      </w:r>
      <w:r w:rsidR="00BB78E9">
        <w:rPr>
          <w:rFonts w:ascii="Calibri" w:eastAsia="Calibri" w:hAnsi="Calibri" w:cs="Calibri"/>
          <w:color w:val="931551"/>
          <w:sz w:val="48"/>
        </w:rPr>
        <w:t>posing a Faculty</w:t>
      </w:r>
      <w:r w:rsidR="00CB50D3">
        <w:rPr>
          <w:rFonts w:ascii="Calibri" w:eastAsia="Calibri" w:hAnsi="Calibri" w:cs="Calibri"/>
          <w:color w:val="931551"/>
          <w:sz w:val="48"/>
        </w:rPr>
        <w:t xml:space="preserve">-led </w:t>
      </w:r>
      <w:r w:rsidR="00BB78E9">
        <w:rPr>
          <w:rFonts w:ascii="Calibri" w:eastAsia="Calibri" w:hAnsi="Calibri" w:cs="Calibri"/>
          <w:color w:val="931551"/>
          <w:sz w:val="48"/>
        </w:rPr>
        <w:t>Program</w:t>
      </w:r>
      <w:r>
        <w:rPr>
          <w:rFonts w:ascii="Calibri" w:eastAsia="Calibri" w:hAnsi="Calibri" w:cs="Calibri"/>
          <w:color w:val="931551"/>
          <w:sz w:val="48"/>
        </w:rPr>
        <w:t xml:space="preserve"> </w:t>
      </w:r>
    </w:p>
    <w:p w14:paraId="6E7E2836" w14:textId="2FD16064" w:rsidR="00BB78E9" w:rsidRDefault="00B415EB" w:rsidP="00FA27CB">
      <w:pPr>
        <w:spacing w:before="60" w:after="120"/>
        <w:rPr>
          <w:rFonts w:ascii="Calibri" w:eastAsia="Calibri" w:hAnsi="Calibri" w:cs="Calibri"/>
        </w:rPr>
      </w:pPr>
      <w:r w:rsidRPr="00B415EB">
        <w:rPr>
          <w:rFonts w:ascii="Calibri" w:eastAsia="Calibri" w:hAnsi="Calibri" w:cs="Calibri"/>
        </w:rPr>
        <w:t>The ideal planning time fo</w:t>
      </w:r>
      <w:r w:rsidR="008E1003">
        <w:rPr>
          <w:rFonts w:ascii="Calibri" w:eastAsia="Calibri" w:hAnsi="Calibri" w:cs="Calibri"/>
        </w:rPr>
        <w:t xml:space="preserve">r a program is 12-18 months </w:t>
      </w:r>
      <w:r w:rsidRPr="00B415EB">
        <w:rPr>
          <w:rFonts w:ascii="Calibri" w:eastAsia="Calibri" w:hAnsi="Calibri" w:cs="Calibri"/>
        </w:rPr>
        <w:t xml:space="preserve">from the term for which you are proposing. </w:t>
      </w:r>
      <w:r w:rsidR="00BB78E9" w:rsidRPr="00BB78E9">
        <w:rPr>
          <w:rFonts w:ascii="Calibri" w:eastAsia="Calibri" w:hAnsi="Calibri" w:cs="Calibri"/>
        </w:rPr>
        <w:t xml:space="preserve">Virginia Tech has a formalized proposal process for all faculty members wishing </w:t>
      </w:r>
      <w:r w:rsidR="00BB78E9">
        <w:rPr>
          <w:rFonts w:ascii="Calibri" w:eastAsia="Calibri" w:hAnsi="Calibri" w:cs="Calibri"/>
        </w:rPr>
        <w:t>to propose a faculty-led study abroad program</w:t>
      </w:r>
      <w:r w:rsidR="00BB78E9" w:rsidRPr="00BB78E9">
        <w:rPr>
          <w:rFonts w:ascii="Calibri" w:eastAsia="Calibri" w:hAnsi="Calibri" w:cs="Calibri"/>
        </w:rPr>
        <w:t>.</w:t>
      </w:r>
      <w:r w:rsidR="00BB78E9">
        <w:rPr>
          <w:rFonts w:ascii="Calibri" w:eastAsia="Calibri" w:hAnsi="Calibri" w:cs="Calibri"/>
        </w:rPr>
        <w:t xml:space="preserve"> </w:t>
      </w:r>
      <w:r w:rsidR="001019DE">
        <w:rPr>
          <w:rFonts w:ascii="Calibri" w:eastAsia="Calibri" w:hAnsi="Calibri" w:cs="Calibri"/>
        </w:rPr>
        <w:t>Proposals for a</w:t>
      </w:r>
      <w:r w:rsidR="001019DE" w:rsidRPr="00B415EB">
        <w:rPr>
          <w:rFonts w:ascii="Calibri" w:eastAsia="Calibri" w:hAnsi="Calibri" w:cs="Calibri"/>
        </w:rPr>
        <w:t xml:space="preserve">ll </w:t>
      </w:r>
      <w:r w:rsidRPr="00B415EB">
        <w:rPr>
          <w:rFonts w:ascii="Calibri" w:eastAsia="Calibri" w:hAnsi="Calibri" w:cs="Calibri"/>
        </w:rPr>
        <w:t xml:space="preserve">new and continuing </w:t>
      </w:r>
      <w:r w:rsidR="001019DE">
        <w:rPr>
          <w:rFonts w:ascii="Calibri" w:eastAsia="Calibri" w:hAnsi="Calibri" w:cs="Calibri"/>
        </w:rPr>
        <w:t xml:space="preserve">programs </w:t>
      </w:r>
      <w:r w:rsidR="00BB78E9" w:rsidRPr="00BB78E9">
        <w:rPr>
          <w:rFonts w:ascii="Calibri" w:eastAsia="Calibri" w:hAnsi="Calibri" w:cs="Calibri"/>
        </w:rPr>
        <w:t>are first reviewed and supported by the home department/college and then submitted to the university-wide Global Education Approval Committee</w:t>
      </w:r>
      <w:r w:rsidR="001019DE">
        <w:rPr>
          <w:rFonts w:ascii="Calibri" w:eastAsia="Calibri" w:hAnsi="Calibri" w:cs="Calibri"/>
        </w:rPr>
        <w:t xml:space="preserve"> (GEAC)</w:t>
      </w:r>
      <w:r w:rsidR="00BB78E9" w:rsidRPr="00BB78E9">
        <w:rPr>
          <w:rFonts w:ascii="Calibri" w:eastAsia="Calibri" w:hAnsi="Calibri" w:cs="Calibri"/>
        </w:rPr>
        <w:t>.</w:t>
      </w:r>
    </w:p>
    <w:p w14:paraId="78D99267" w14:textId="77777777" w:rsidR="00BB78E9" w:rsidRDefault="00BB78E9" w:rsidP="00FA27CB">
      <w:pPr>
        <w:spacing w:before="60" w:after="120"/>
        <w:rPr>
          <w:rFonts w:ascii="Calibri" w:eastAsia="Calibri" w:hAnsi="Calibri" w:cs="Calibri"/>
        </w:rPr>
      </w:pPr>
      <w:r w:rsidRPr="00BB78E9">
        <w:rPr>
          <w:rFonts w:ascii="Calibri" w:eastAsia="Calibri" w:hAnsi="Calibri" w:cs="Calibri"/>
        </w:rPr>
        <w:t>Interested faculty members will need to</w:t>
      </w:r>
      <w:r>
        <w:rPr>
          <w:rFonts w:ascii="Calibri" w:eastAsia="Calibri" w:hAnsi="Calibri" w:cs="Calibri"/>
        </w:rPr>
        <w:t xml:space="preserve"> complete the following items and upload online:</w:t>
      </w:r>
    </w:p>
    <w:p w14:paraId="4DD2841C" w14:textId="29C9F073" w:rsidR="00BB78E9" w:rsidRPr="00BB78E9" w:rsidRDefault="00BB78E9" w:rsidP="00FA27CB">
      <w:pPr>
        <w:pStyle w:val="ListParagraph"/>
        <w:numPr>
          <w:ilvl w:val="0"/>
          <w:numId w:val="1"/>
        </w:numPr>
        <w:spacing w:before="60" w:after="120"/>
        <w:rPr>
          <w:rFonts w:ascii="Calibri" w:eastAsia="Calibri" w:hAnsi="Calibri" w:cs="Calibri"/>
        </w:rPr>
      </w:pPr>
      <w:r w:rsidRPr="00BB78E9">
        <w:rPr>
          <w:rFonts w:ascii="Calibri" w:eastAsia="Calibri" w:hAnsi="Calibri" w:cs="Calibri"/>
        </w:rPr>
        <w:t>GEAC Faculty-Led Program Proposal Form including program questionnaire, a syllabus for each course using the syllabus template provided</w:t>
      </w:r>
      <w:r w:rsidR="001177D2">
        <w:rPr>
          <w:rFonts w:ascii="Calibri" w:eastAsia="Calibri" w:hAnsi="Calibri" w:cs="Calibri"/>
        </w:rPr>
        <w:t xml:space="preserve">, and </w:t>
      </w:r>
      <w:r w:rsidRPr="00BB78E9">
        <w:rPr>
          <w:rFonts w:ascii="Calibri" w:eastAsia="Calibri" w:hAnsi="Calibri" w:cs="Calibri"/>
        </w:rPr>
        <w:t>a preliminary itinerary</w:t>
      </w:r>
    </w:p>
    <w:p w14:paraId="20230868" w14:textId="77777777" w:rsidR="00BB78E9" w:rsidRDefault="00BB78E9" w:rsidP="00FA27CB">
      <w:pPr>
        <w:pStyle w:val="ListParagraph"/>
        <w:numPr>
          <w:ilvl w:val="0"/>
          <w:numId w:val="1"/>
        </w:numPr>
        <w:spacing w:before="60" w:after="120"/>
        <w:rPr>
          <w:rFonts w:ascii="Calibri" w:eastAsia="Calibri" w:hAnsi="Calibri" w:cs="Calibri"/>
        </w:rPr>
      </w:pPr>
      <w:r w:rsidRPr="00BB78E9">
        <w:rPr>
          <w:rFonts w:ascii="Calibri" w:eastAsia="Calibri" w:hAnsi="Calibri" w:cs="Calibri"/>
        </w:rPr>
        <w:t>program budget using the template provided</w:t>
      </w:r>
    </w:p>
    <w:p w14:paraId="7B063646" w14:textId="77777777" w:rsidR="00BB78E9" w:rsidRPr="00BB78E9" w:rsidRDefault="00BB78E9" w:rsidP="00FA27CB">
      <w:pPr>
        <w:pStyle w:val="ListParagraph"/>
        <w:numPr>
          <w:ilvl w:val="0"/>
          <w:numId w:val="1"/>
        </w:numPr>
        <w:spacing w:before="6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College Verification and Approval </w:t>
      </w:r>
      <w:r w:rsidR="00CB50D3">
        <w:rPr>
          <w:rFonts w:ascii="Calibri" w:eastAsia="Calibri" w:hAnsi="Calibri" w:cs="Calibri"/>
        </w:rPr>
        <w:t xml:space="preserve">Form </w:t>
      </w:r>
      <w:r w:rsidRPr="00BB78E9">
        <w:rPr>
          <w:rFonts w:ascii="Calibri" w:eastAsia="Calibri" w:hAnsi="Calibri" w:cs="Calibri"/>
          <w:i/>
        </w:rPr>
        <w:t xml:space="preserve">(completed by the </w:t>
      </w:r>
      <w:r w:rsidR="00AC4176" w:rsidRPr="00AC4176">
        <w:rPr>
          <w:rFonts w:ascii="Calibri" w:eastAsia="Calibri" w:hAnsi="Calibri" w:cs="Calibri"/>
          <w:i/>
        </w:rPr>
        <w:t>College’s Global Education Liaison</w:t>
      </w:r>
      <w:r w:rsidRPr="00AC4176">
        <w:rPr>
          <w:rFonts w:ascii="Calibri" w:eastAsia="Calibri" w:hAnsi="Calibri" w:cs="Calibri"/>
          <w:i/>
        </w:rPr>
        <w:t>)</w:t>
      </w:r>
      <w:r w:rsidRPr="00BB78E9">
        <w:rPr>
          <w:rFonts w:ascii="Calibri" w:eastAsia="Calibri" w:hAnsi="Calibri" w:cs="Calibri"/>
          <w:i/>
        </w:rPr>
        <w:t xml:space="preserve"> </w:t>
      </w:r>
    </w:p>
    <w:p w14:paraId="6771F6CE" w14:textId="77777777" w:rsidR="003178DF" w:rsidRDefault="00BB78E9" w:rsidP="00FA27CB">
      <w:pPr>
        <w:spacing w:before="60" w:after="120"/>
        <w:rPr>
          <w:rFonts w:ascii="Calibri" w:eastAsia="Calibri" w:hAnsi="Calibri" w:cs="Calibri"/>
        </w:rPr>
      </w:pPr>
      <w:r w:rsidRPr="00BB78E9">
        <w:rPr>
          <w:rFonts w:ascii="Calibri" w:eastAsia="Calibri" w:hAnsi="Calibri" w:cs="Calibri"/>
        </w:rPr>
        <w:t>Completed proposals should be submitted by the proposal deadlines. Please note your department/college</w:t>
      </w:r>
      <w:r w:rsidR="001177D2">
        <w:rPr>
          <w:rFonts w:ascii="Calibri" w:eastAsia="Calibri" w:hAnsi="Calibri" w:cs="Calibri"/>
        </w:rPr>
        <w:t>-</w:t>
      </w:r>
      <w:r w:rsidRPr="00BB78E9">
        <w:rPr>
          <w:rFonts w:ascii="Calibri" w:eastAsia="Calibri" w:hAnsi="Calibri" w:cs="Calibri"/>
        </w:rPr>
        <w:t xml:space="preserve">specific deadline (which is likely 2-4 weeks in advance of the university-wide submission deadline). Faculty members are encouraged to work with the Global Education Office </w:t>
      </w:r>
      <w:r w:rsidR="003178DF">
        <w:rPr>
          <w:rFonts w:ascii="Calibri" w:eastAsia="Calibri" w:hAnsi="Calibri" w:cs="Calibri"/>
        </w:rPr>
        <w:t xml:space="preserve">throughout the process. </w:t>
      </w:r>
    </w:p>
    <w:p w14:paraId="66BAAA71" w14:textId="77777777" w:rsidR="00AC4176" w:rsidRPr="003178DF" w:rsidRDefault="00AC4176" w:rsidP="008E1003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Proposal Process</w:t>
      </w:r>
      <w:r w:rsidR="00CB50D3">
        <w:rPr>
          <w:rFonts w:ascii="Calibri" w:eastAsia="Calibri" w:hAnsi="Calibri" w:cs="Calibri"/>
          <w:b/>
          <w:u w:val="single"/>
        </w:rPr>
        <w:t xml:space="preserve"> and Program Implementation</w:t>
      </w:r>
      <w:r>
        <w:rPr>
          <w:rFonts w:ascii="Calibri" w:eastAsia="Calibri" w:hAnsi="Calibri" w:cs="Calibri"/>
          <w:b/>
          <w:u w:val="single"/>
        </w:rPr>
        <w:t xml:space="preserve"> Checklist:</w:t>
      </w:r>
    </w:p>
    <w:p w14:paraId="22299F59" w14:textId="77777777" w:rsidR="00AC4176" w:rsidRPr="00AC4176" w:rsidRDefault="00BB78E9" w:rsidP="008E1003">
      <w:pPr>
        <w:spacing w:before="120" w:after="120" w:line="240" w:lineRule="auto"/>
        <w:ind w:left="14" w:hanging="14"/>
        <w:rPr>
          <w:rFonts w:asciiTheme="minorHAnsi" w:eastAsia="Calibri" w:hAnsiTheme="minorHAnsi" w:cstheme="minorHAnsi"/>
        </w:rPr>
      </w:pPr>
      <w:r w:rsidRPr="00AC4176">
        <w:rPr>
          <w:rFonts w:ascii="Segoe UI Symbol" w:eastAsia="Calibri" w:hAnsi="Segoe UI Symbol" w:cs="Segoe UI Symbol"/>
        </w:rPr>
        <w:t>☐</w:t>
      </w:r>
      <w:r w:rsidR="00AC4176" w:rsidRPr="00AC4176">
        <w:rPr>
          <w:rFonts w:asciiTheme="minorHAnsi" w:eastAsia="Calibri" w:hAnsiTheme="minorHAnsi" w:cstheme="minorHAnsi"/>
        </w:rPr>
        <w:t xml:space="preserve">Review the proposal process and requirements. </w:t>
      </w:r>
    </w:p>
    <w:p w14:paraId="31D2DB32" w14:textId="77777777" w:rsidR="00BB78E9" w:rsidRDefault="00AC4176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 w:rsidR="00BB78E9" w:rsidRPr="00BB78E9">
        <w:rPr>
          <w:rFonts w:ascii="Calibri" w:eastAsia="Calibri" w:hAnsi="Calibri" w:cs="Calibri"/>
        </w:rPr>
        <w:t xml:space="preserve">Meet with a </w:t>
      </w:r>
      <w:r>
        <w:rPr>
          <w:rFonts w:ascii="Calibri" w:eastAsia="Calibri" w:hAnsi="Calibri" w:cs="Calibri"/>
        </w:rPr>
        <w:t>Global Education Office representative</w:t>
      </w:r>
      <w:r w:rsidR="00BB78E9" w:rsidRPr="00BB78E9">
        <w:rPr>
          <w:rFonts w:ascii="Calibri" w:eastAsia="Calibri" w:hAnsi="Calibri" w:cs="Calibri"/>
        </w:rPr>
        <w:t xml:space="preserve"> to discuss program ideas</w:t>
      </w:r>
      <w:r>
        <w:rPr>
          <w:rFonts w:ascii="Calibri" w:eastAsia="Calibri" w:hAnsi="Calibri" w:cs="Calibri"/>
        </w:rPr>
        <w:t xml:space="preserve"> and receive support in drafting the proposal items</w:t>
      </w:r>
      <w:r w:rsidR="00BB78E9" w:rsidRPr="00BB78E9">
        <w:rPr>
          <w:rFonts w:ascii="Calibri" w:eastAsia="Calibri" w:hAnsi="Calibri" w:cs="Calibri"/>
        </w:rPr>
        <w:t xml:space="preserve">. </w:t>
      </w:r>
    </w:p>
    <w:p w14:paraId="012FDA0B" w14:textId="61667626" w:rsidR="00BB78E9" w:rsidRDefault="00BB78E9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 w:rsidR="00AC4176">
        <w:rPr>
          <w:rFonts w:ascii="Calibri" w:eastAsia="Calibri" w:hAnsi="Calibri" w:cs="Calibri"/>
        </w:rPr>
        <w:t xml:space="preserve">Consult with your </w:t>
      </w:r>
      <w:r w:rsidR="001177D2">
        <w:rPr>
          <w:rFonts w:ascii="Calibri" w:eastAsia="Calibri" w:hAnsi="Calibri" w:cs="Calibri"/>
        </w:rPr>
        <w:t xml:space="preserve">college’s </w:t>
      </w:r>
      <w:r w:rsidR="00AC4176">
        <w:rPr>
          <w:rFonts w:ascii="Calibri" w:eastAsia="Calibri" w:hAnsi="Calibri" w:cs="Calibri"/>
        </w:rPr>
        <w:t xml:space="preserve">Global Education Liaison for department/college-specific deadlines and procedures. </w:t>
      </w:r>
      <w:r w:rsidRPr="00BB78E9">
        <w:rPr>
          <w:rFonts w:ascii="Calibri" w:eastAsia="Calibri" w:hAnsi="Calibri" w:cs="Calibri"/>
        </w:rPr>
        <w:t xml:space="preserve"> </w:t>
      </w:r>
    </w:p>
    <w:p w14:paraId="23CC9969" w14:textId="16022C5A" w:rsidR="00201B52" w:rsidRDefault="00201B52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>
        <w:rPr>
          <w:rFonts w:ascii="Calibri" w:eastAsia="Calibri" w:hAnsi="Calibri" w:cs="Calibri"/>
        </w:rPr>
        <w:t xml:space="preserve">Submit proposal drafts to your </w:t>
      </w:r>
      <w:r w:rsidR="001177D2">
        <w:rPr>
          <w:rFonts w:ascii="Calibri" w:eastAsia="Calibri" w:hAnsi="Calibri" w:cs="Calibri"/>
        </w:rPr>
        <w:t>c</w:t>
      </w:r>
      <w:r w:rsidR="001177D2" w:rsidRPr="00201B52">
        <w:rPr>
          <w:rFonts w:ascii="Calibri" w:eastAsia="Calibri" w:hAnsi="Calibri" w:cs="Calibri"/>
        </w:rPr>
        <w:t xml:space="preserve">ollege’s </w:t>
      </w:r>
      <w:r w:rsidRPr="00201B52">
        <w:rPr>
          <w:rFonts w:ascii="Calibri" w:eastAsia="Calibri" w:hAnsi="Calibri" w:cs="Calibri"/>
        </w:rPr>
        <w:t>Global Education Liaison</w:t>
      </w:r>
      <w:r>
        <w:rPr>
          <w:rFonts w:ascii="Calibri" w:eastAsia="Calibri" w:hAnsi="Calibri" w:cs="Calibri"/>
        </w:rPr>
        <w:t xml:space="preserve"> for review and feedback. Incorporate edits.</w:t>
      </w:r>
      <w:r>
        <w:t xml:space="preserve"> </w:t>
      </w:r>
      <w:r w:rsidRPr="00201B52">
        <w:rPr>
          <w:rFonts w:ascii="Calibri" w:eastAsia="Calibri" w:hAnsi="Calibri" w:cs="Calibri"/>
        </w:rPr>
        <w:t xml:space="preserve">Upload and submit </w:t>
      </w:r>
      <w:r>
        <w:rPr>
          <w:rFonts w:ascii="Calibri" w:eastAsia="Calibri" w:hAnsi="Calibri" w:cs="Calibri"/>
        </w:rPr>
        <w:t xml:space="preserve">the </w:t>
      </w:r>
      <w:r w:rsidRPr="00201B52">
        <w:rPr>
          <w:rFonts w:ascii="Calibri" w:eastAsia="Calibri" w:hAnsi="Calibri" w:cs="Calibri"/>
        </w:rPr>
        <w:t>final revised documents to the GEAC online</w:t>
      </w:r>
      <w:r>
        <w:rPr>
          <w:rFonts w:ascii="Calibri" w:eastAsia="Calibri" w:hAnsi="Calibri" w:cs="Calibri"/>
        </w:rPr>
        <w:t>,</w:t>
      </w:r>
      <w:r w:rsidRPr="00201B52">
        <w:rPr>
          <w:rFonts w:ascii="Calibri" w:eastAsia="Calibri" w:hAnsi="Calibri" w:cs="Calibri"/>
        </w:rPr>
        <w:t xml:space="preserve"> ensuring that your final </w:t>
      </w:r>
      <w:r w:rsidR="001177D2">
        <w:rPr>
          <w:rFonts w:ascii="Calibri" w:eastAsia="Calibri" w:hAnsi="Calibri" w:cs="Calibri"/>
        </w:rPr>
        <w:t>c</w:t>
      </w:r>
      <w:r w:rsidR="001177D2" w:rsidRPr="00201B52">
        <w:rPr>
          <w:rFonts w:ascii="Calibri" w:eastAsia="Calibri" w:hAnsi="Calibri" w:cs="Calibri"/>
        </w:rPr>
        <w:t>ollege</w:t>
      </w:r>
      <w:r w:rsidRPr="00201B52">
        <w:rPr>
          <w:rFonts w:ascii="Calibri" w:eastAsia="Calibri" w:hAnsi="Calibri" w:cs="Calibri"/>
        </w:rPr>
        <w:t>-verified proposal has reached the GE</w:t>
      </w:r>
      <w:bookmarkStart w:id="0" w:name="_GoBack"/>
      <w:bookmarkEnd w:id="0"/>
      <w:r w:rsidRPr="00201B52">
        <w:rPr>
          <w:rFonts w:ascii="Calibri" w:eastAsia="Calibri" w:hAnsi="Calibri" w:cs="Calibri"/>
        </w:rPr>
        <w:t>AC by the University’s deadline</w:t>
      </w:r>
      <w:r>
        <w:rPr>
          <w:rFonts w:ascii="Calibri" w:eastAsia="Calibri" w:hAnsi="Calibri" w:cs="Calibri"/>
        </w:rPr>
        <w:t xml:space="preserve"> for the term for which you are proposing a program. </w:t>
      </w:r>
      <w:r w:rsidRPr="00BB78E9">
        <w:rPr>
          <w:rFonts w:ascii="Calibri" w:eastAsia="Calibri" w:hAnsi="Calibri" w:cs="Calibri"/>
        </w:rPr>
        <w:t xml:space="preserve">See </w:t>
      </w:r>
      <w:r>
        <w:rPr>
          <w:rFonts w:ascii="Calibri" w:eastAsia="Calibri" w:hAnsi="Calibri" w:cs="Calibri"/>
        </w:rPr>
        <w:t xml:space="preserve">below for the </w:t>
      </w:r>
      <w:r w:rsidR="001177D2"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</w:rPr>
        <w:t>-wide Global Education Approval Committee deadlines</w:t>
      </w:r>
      <w:r w:rsidRPr="00BB78E9">
        <w:rPr>
          <w:rFonts w:ascii="Calibri" w:eastAsia="Calibri" w:hAnsi="Calibri" w:cs="Calibri"/>
        </w:rPr>
        <w:t xml:space="preserve">. </w:t>
      </w:r>
    </w:p>
    <w:p w14:paraId="7FD65F0A" w14:textId="0335FADC" w:rsidR="001177D2" w:rsidRPr="008E1003" w:rsidRDefault="00BB78E9" w:rsidP="008E1003">
      <w:pPr>
        <w:spacing w:before="120" w:after="120"/>
        <w:ind w:left="14" w:hanging="14"/>
        <w:rPr>
          <w:rFonts w:ascii="Calibri" w:eastAsia="Calibri" w:hAnsi="Calibri" w:cs="Calibri"/>
          <w:i/>
        </w:rPr>
      </w:pPr>
      <w:r w:rsidRPr="00BB78E9">
        <w:rPr>
          <w:rFonts w:ascii="Segoe UI Symbol" w:eastAsia="Calibri" w:hAnsi="Segoe UI Symbol" w:cs="Segoe UI Symbol"/>
        </w:rPr>
        <w:t>☐</w:t>
      </w:r>
      <w:r w:rsidR="00201B52">
        <w:rPr>
          <w:rFonts w:ascii="Calibri" w:eastAsia="Calibri" w:hAnsi="Calibri" w:cs="Calibri"/>
        </w:rPr>
        <w:t xml:space="preserve">Await </w:t>
      </w:r>
      <w:r w:rsidRPr="00BB78E9">
        <w:rPr>
          <w:rFonts w:ascii="Calibri" w:eastAsia="Calibri" w:hAnsi="Calibri" w:cs="Calibri"/>
        </w:rPr>
        <w:t xml:space="preserve">decision of </w:t>
      </w:r>
      <w:r w:rsidR="00201B52">
        <w:rPr>
          <w:rFonts w:ascii="Calibri" w:eastAsia="Calibri" w:hAnsi="Calibri" w:cs="Calibri"/>
        </w:rPr>
        <w:t xml:space="preserve">the </w:t>
      </w:r>
      <w:r w:rsidRPr="00BB78E9">
        <w:rPr>
          <w:rFonts w:ascii="Calibri" w:eastAsia="Calibri" w:hAnsi="Calibri" w:cs="Calibri"/>
        </w:rPr>
        <w:t xml:space="preserve">program proposal from the </w:t>
      </w:r>
      <w:r w:rsidR="00AC4176">
        <w:rPr>
          <w:rFonts w:ascii="Calibri" w:eastAsia="Calibri" w:hAnsi="Calibri" w:cs="Calibri"/>
        </w:rPr>
        <w:t>Global Education Approval Committee</w:t>
      </w:r>
      <w:r w:rsidRPr="00BB78E9">
        <w:rPr>
          <w:rFonts w:ascii="Calibri" w:eastAsia="Calibri" w:hAnsi="Calibri" w:cs="Calibri"/>
        </w:rPr>
        <w:t>. Respond with any requested clarification/</w:t>
      </w:r>
      <w:r w:rsidR="00F47BE8">
        <w:rPr>
          <w:rFonts w:ascii="Calibri" w:eastAsia="Calibri" w:hAnsi="Calibri" w:cs="Calibri"/>
        </w:rPr>
        <w:t>revisions</w:t>
      </w:r>
      <w:r w:rsidRPr="00BB78E9">
        <w:rPr>
          <w:rFonts w:ascii="Calibri" w:eastAsia="Calibri" w:hAnsi="Calibri" w:cs="Calibri"/>
        </w:rPr>
        <w:t xml:space="preserve">. </w:t>
      </w:r>
      <w:r w:rsidR="008E1003" w:rsidRPr="008E1003">
        <w:rPr>
          <w:rFonts w:ascii="Calibri" w:eastAsia="Calibri" w:hAnsi="Calibri" w:cs="Calibri"/>
          <w:i/>
        </w:rPr>
        <w:t xml:space="preserve">Note: </w:t>
      </w:r>
      <w:r w:rsidR="001177D2" w:rsidRPr="008E1003">
        <w:rPr>
          <w:rFonts w:ascii="Calibri" w:eastAsia="Calibri" w:hAnsi="Calibri" w:cs="Calibri"/>
          <w:i/>
        </w:rPr>
        <w:t>GEAC approval triggers genera</w:t>
      </w:r>
      <w:r w:rsidR="00CE7F5C" w:rsidRPr="008E1003">
        <w:rPr>
          <w:rFonts w:ascii="Calibri" w:eastAsia="Calibri" w:hAnsi="Calibri" w:cs="Calibri"/>
          <w:i/>
        </w:rPr>
        <w:t>tion of the program</w:t>
      </w:r>
      <w:r w:rsidR="008E1003" w:rsidRPr="008E1003">
        <w:rPr>
          <w:rFonts w:ascii="Calibri" w:eastAsia="Calibri" w:hAnsi="Calibri" w:cs="Calibri"/>
          <w:i/>
        </w:rPr>
        <w:t>’s</w:t>
      </w:r>
      <w:r w:rsidR="00CE7F5C" w:rsidRPr="008E1003">
        <w:rPr>
          <w:rFonts w:ascii="Calibri" w:eastAsia="Calibri" w:hAnsi="Calibri" w:cs="Calibri"/>
          <w:i/>
        </w:rPr>
        <w:t xml:space="preserve"> fund number.</w:t>
      </w:r>
    </w:p>
    <w:p w14:paraId="6CE0D748" w14:textId="77777777" w:rsidR="003178DF" w:rsidRDefault="00AC1B46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lastRenderedPageBreak/>
        <w:t>☐</w:t>
      </w:r>
      <w:r w:rsidRPr="00BB78E9">
        <w:rPr>
          <w:rFonts w:ascii="Calibri" w:eastAsia="Calibri" w:hAnsi="Calibri" w:cs="Calibri"/>
        </w:rPr>
        <w:t xml:space="preserve">First-time </w:t>
      </w:r>
      <w:r>
        <w:rPr>
          <w:rFonts w:ascii="Calibri" w:eastAsia="Calibri" w:hAnsi="Calibri" w:cs="Calibri"/>
        </w:rPr>
        <w:t>program leaders should plan to attend the N</w:t>
      </w:r>
      <w:r w:rsidRPr="00BB78E9">
        <w:rPr>
          <w:rFonts w:ascii="Calibri" w:eastAsia="Calibri" w:hAnsi="Calibri" w:cs="Calibri"/>
        </w:rPr>
        <w:t xml:space="preserve">ew </w:t>
      </w:r>
      <w:r>
        <w:rPr>
          <w:rFonts w:ascii="Calibri" w:eastAsia="Calibri" w:hAnsi="Calibri" w:cs="Calibri"/>
        </w:rPr>
        <w:t>Program Leader Training</w:t>
      </w:r>
      <w:r w:rsidRPr="00BB78E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Returning program leaders should attend the </w:t>
      </w:r>
      <w:r w:rsidRPr="009130F0">
        <w:rPr>
          <w:rFonts w:ascii="Calibri" w:eastAsia="Calibri" w:hAnsi="Calibri" w:cs="Calibri"/>
        </w:rPr>
        <w:t>Program Leader Community Update</w:t>
      </w:r>
      <w:r>
        <w:rPr>
          <w:rFonts w:ascii="Calibri" w:eastAsia="Calibri" w:hAnsi="Calibri" w:cs="Calibri"/>
        </w:rPr>
        <w:t xml:space="preserve"> every two years for compliance with Global Travel Policy 1070.</w:t>
      </w:r>
      <w:r w:rsidRPr="009130F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Contact GEO Assistant Director for Global Safety and Risk Management for details. </w:t>
      </w:r>
    </w:p>
    <w:p w14:paraId="1A292437" w14:textId="0487E820" w:rsidR="009130F0" w:rsidRPr="003178DF" w:rsidRDefault="00AC4176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>
        <w:rPr>
          <w:rFonts w:asciiTheme="minorHAnsi" w:eastAsia="Calibri" w:hAnsiTheme="minorHAnsi" w:cstheme="minorHAnsi"/>
        </w:rPr>
        <w:t xml:space="preserve"> Following program approval and fund launch, work with your department</w:t>
      </w:r>
      <w:r w:rsidR="001177D2">
        <w:rPr>
          <w:rFonts w:asciiTheme="minorHAnsi" w:eastAsia="Calibri" w:hAnsiTheme="minorHAnsi" w:cstheme="minorHAnsi"/>
        </w:rPr>
        <w:t xml:space="preserve"> or </w:t>
      </w:r>
      <w:r>
        <w:rPr>
          <w:rFonts w:asciiTheme="minorHAnsi" w:eastAsia="Calibri" w:hAnsiTheme="minorHAnsi" w:cstheme="minorHAnsi"/>
        </w:rPr>
        <w:t xml:space="preserve">college’s fiscal support to setup a </w:t>
      </w:r>
      <w:r w:rsidR="001177D2">
        <w:rPr>
          <w:rFonts w:asciiTheme="minorHAnsi" w:eastAsia="Calibri" w:hAnsiTheme="minorHAnsi" w:cstheme="minorHAnsi"/>
        </w:rPr>
        <w:t xml:space="preserve">detail code </w:t>
      </w:r>
      <w:r>
        <w:rPr>
          <w:rFonts w:asciiTheme="minorHAnsi" w:eastAsia="Calibri" w:hAnsiTheme="minorHAnsi" w:cstheme="minorHAnsi"/>
        </w:rPr>
        <w:t xml:space="preserve">with the Bursar’s Office. Formalize a payment schedule and </w:t>
      </w:r>
      <w:r w:rsidR="009130F0">
        <w:rPr>
          <w:rFonts w:asciiTheme="minorHAnsi" w:eastAsia="Calibri" w:hAnsiTheme="minorHAnsi" w:cstheme="minorHAnsi"/>
        </w:rPr>
        <w:t xml:space="preserve">coordinate with fiscal support for </w:t>
      </w:r>
      <w:r>
        <w:rPr>
          <w:rFonts w:asciiTheme="minorHAnsi" w:eastAsia="Calibri" w:hAnsiTheme="minorHAnsi" w:cstheme="minorHAnsi"/>
        </w:rPr>
        <w:t>bill</w:t>
      </w:r>
      <w:r w:rsidR="009130F0">
        <w:rPr>
          <w:rFonts w:asciiTheme="minorHAnsi" w:eastAsia="Calibri" w:hAnsiTheme="minorHAnsi" w:cstheme="minorHAnsi"/>
        </w:rPr>
        <w:t>ing of</w:t>
      </w:r>
      <w:r>
        <w:rPr>
          <w:rFonts w:asciiTheme="minorHAnsi" w:eastAsia="Calibri" w:hAnsiTheme="minorHAnsi" w:cstheme="minorHAnsi"/>
        </w:rPr>
        <w:t xml:space="preserve"> student accounts through the Bursar’s Accounts Receivable process in Banner. </w:t>
      </w:r>
    </w:p>
    <w:p w14:paraId="375F2274" w14:textId="48EFDD5F" w:rsidR="009130F0" w:rsidRDefault="009130F0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 w:rsidR="00F47BE8">
        <w:rPr>
          <w:rFonts w:ascii="Calibri" w:eastAsia="Calibri" w:hAnsi="Calibri" w:cs="Calibri"/>
        </w:rPr>
        <w:t xml:space="preserve">Submit information to the </w:t>
      </w:r>
      <w:r>
        <w:rPr>
          <w:rFonts w:ascii="Calibri" w:eastAsia="Calibri" w:hAnsi="Calibri" w:cs="Calibri"/>
        </w:rPr>
        <w:t>Global Education Office</w:t>
      </w:r>
      <w:r w:rsidRPr="00BB78E9">
        <w:rPr>
          <w:rFonts w:ascii="Calibri" w:eastAsia="Calibri" w:hAnsi="Calibri" w:cs="Calibri"/>
        </w:rPr>
        <w:t xml:space="preserve"> </w:t>
      </w:r>
      <w:r w:rsidR="00F47BE8">
        <w:rPr>
          <w:rFonts w:ascii="Calibri" w:eastAsia="Calibri" w:hAnsi="Calibri" w:cs="Calibri"/>
        </w:rPr>
        <w:t xml:space="preserve">to </w:t>
      </w:r>
      <w:r w:rsidRPr="00BB78E9">
        <w:rPr>
          <w:rFonts w:ascii="Calibri" w:eastAsia="Calibri" w:hAnsi="Calibri" w:cs="Calibri"/>
        </w:rPr>
        <w:t xml:space="preserve">create </w:t>
      </w:r>
      <w:r w:rsidR="00F47BE8">
        <w:rPr>
          <w:rFonts w:ascii="Calibri" w:eastAsia="Calibri" w:hAnsi="Calibri" w:cs="Calibri"/>
        </w:rPr>
        <w:t xml:space="preserve">your </w:t>
      </w:r>
      <w:r w:rsidRPr="00BB78E9">
        <w:rPr>
          <w:rFonts w:ascii="Calibri" w:eastAsia="Calibri" w:hAnsi="Calibri" w:cs="Calibri"/>
        </w:rPr>
        <w:t xml:space="preserve">program’s page and </w:t>
      </w:r>
      <w:r>
        <w:rPr>
          <w:rFonts w:ascii="Calibri" w:eastAsia="Calibri" w:hAnsi="Calibri" w:cs="Calibri"/>
        </w:rPr>
        <w:t>launch the online student application based on information submitted in the program proposal</w:t>
      </w:r>
      <w:r w:rsidRPr="00BB78E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The online application will also contain university requirements including: Undergraduate Honor and Student Conduct Records Release Waiver, Program Liability Agreement, Financial Agreement, Refund/Cancellation Policy, Passport </w:t>
      </w:r>
      <w:r w:rsidR="001177D2">
        <w:rPr>
          <w:rFonts w:ascii="Calibri" w:eastAsia="Calibri" w:hAnsi="Calibri" w:cs="Calibri"/>
        </w:rPr>
        <w:t>upload</w:t>
      </w:r>
      <w:r>
        <w:rPr>
          <w:rFonts w:ascii="Calibri" w:eastAsia="Calibri" w:hAnsi="Calibri" w:cs="Calibri"/>
        </w:rPr>
        <w:t>, Emergency Contact and Information Release Form, Voluntary Health Disclosure Form, Global Education Financial Aid Form.</w:t>
      </w:r>
    </w:p>
    <w:p w14:paraId="57B99920" w14:textId="77777777" w:rsidR="00AC1B46" w:rsidRPr="00AC1B46" w:rsidRDefault="00AC1B46" w:rsidP="008E1003">
      <w:pPr>
        <w:spacing w:before="120" w:after="120"/>
        <w:ind w:left="14" w:hanging="14"/>
        <w:rPr>
          <w:rFonts w:asciiTheme="minorHAnsi" w:eastAsia="Calibri" w:hAnsiTheme="minorHAnsi" w:cstheme="minorHAnsi"/>
        </w:rPr>
      </w:pPr>
      <w:r w:rsidRPr="00AC1B46">
        <w:rPr>
          <w:rFonts w:ascii="Segoe UI Symbol" w:eastAsia="Calibri" w:hAnsi="Segoe UI Symbol" w:cs="Segoe UI Symbol"/>
        </w:rPr>
        <w:t>☐</w:t>
      </w:r>
      <w:r w:rsidRPr="00AC1B46">
        <w:rPr>
          <w:rFonts w:asciiTheme="minorHAnsi" w:eastAsia="Calibri" w:hAnsiTheme="minorHAnsi" w:cstheme="minorHAnsi"/>
        </w:rPr>
        <w:t>Schedule information sessions</w:t>
      </w:r>
      <w:r>
        <w:rPr>
          <w:rFonts w:asciiTheme="minorHAnsi" w:eastAsia="Calibri" w:hAnsiTheme="minorHAnsi" w:cstheme="minorHAnsi"/>
        </w:rPr>
        <w:t>, visit classrooms, attend recruitment fairs</w:t>
      </w:r>
      <w:r w:rsidRPr="00AC1B46">
        <w:rPr>
          <w:rFonts w:asciiTheme="minorHAnsi" w:eastAsia="Calibri" w:hAnsiTheme="minorHAnsi" w:cstheme="minorHAnsi"/>
        </w:rPr>
        <w:t xml:space="preserve"> to promote your program to students.</w:t>
      </w:r>
    </w:p>
    <w:p w14:paraId="06344A6D" w14:textId="77777777" w:rsidR="00AC4176" w:rsidRDefault="009130F0" w:rsidP="008E1003">
      <w:pPr>
        <w:spacing w:before="120" w:after="120"/>
        <w:ind w:left="14" w:hanging="14"/>
        <w:rPr>
          <w:rFonts w:asciiTheme="minorHAnsi" w:eastAsia="Calibri" w:hAnsiTheme="minorHAnsi" w:cstheme="minorHAnsi"/>
        </w:rPr>
      </w:pPr>
      <w:r w:rsidRPr="00BB78E9">
        <w:rPr>
          <w:rFonts w:ascii="Segoe UI Symbol" w:eastAsia="Calibri" w:hAnsi="Segoe UI Symbol" w:cs="Segoe UI Symbol"/>
        </w:rPr>
        <w:t>☐</w:t>
      </w:r>
      <w:r>
        <w:rPr>
          <w:rFonts w:asciiTheme="minorHAnsi" w:eastAsia="Calibri" w:hAnsiTheme="minorHAnsi" w:cstheme="minorHAnsi"/>
        </w:rPr>
        <w:t>Prior to admission or directly following, e</w:t>
      </w:r>
      <w:r w:rsidR="00AC4176">
        <w:rPr>
          <w:rFonts w:asciiTheme="minorHAnsi" w:eastAsia="Calibri" w:hAnsiTheme="minorHAnsi" w:cstheme="minorHAnsi"/>
        </w:rPr>
        <w:t xml:space="preserve">nsure students </w:t>
      </w:r>
      <w:r w:rsidR="007B19F6">
        <w:rPr>
          <w:rFonts w:asciiTheme="minorHAnsi" w:eastAsia="Calibri" w:hAnsiTheme="minorHAnsi" w:cstheme="minorHAnsi"/>
        </w:rPr>
        <w:t>sign</w:t>
      </w:r>
      <w:r w:rsidR="00AC4176">
        <w:rPr>
          <w:rFonts w:asciiTheme="minorHAnsi" w:eastAsia="Calibri" w:hAnsiTheme="minorHAnsi" w:cstheme="minorHAnsi"/>
        </w:rPr>
        <w:t xml:space="preserve"> a Payment Agreement Form online acknowledging the payment dea</w:t>
      </w:r>
      <w:r>
        <w:rPr>
          <w:rFonts w:asciiTheme="minorHAnsi" w:eastAsia="Calibri" w:hAnsiTheme="minorHAnsi" w:cstheme="minorHAnsi"/>
        </w:rPr>
        <w:t xml:space="preserve">dline and terms for the program. </w:t>
      </w:r>
      <w:r w:rsidR="00AC4176">
        <w:rPr>
          <w:rFonts w:asciiTheme="minorHAnsi" w:eastAsia="Calibri" w:hAnsiTheme="minorHAnsi" w:cstheme="minorHAnsi"/>
        </w:rPr>
        <w:t>(See GEO for Legal-approved Payment Agreement Form template</w:t>
      </w:r>
      <w:r>
        <w:rPr>
          <w:rFonts w:asciiTheme="minorHAnsi" w:eastAsia="Calibri" w:hAnsiTheme="minorHAnsi" w:cstheme="minorHAnsi"/>
        </w:rPr>
        <w:t>.</w:t>
      </w:r>
      <w:r w:rsidR="00AC4176">
        <w:rPr>
          <w:rFonts w:asciiTheme="minorHAnsi" w:eastAsia="Calibri" w:hAnsiTheme="minorHAnsi" w:cstheme="minorHAnsi"/>
        </w:rPr>
        <w:t>)</w:t>
      </w:r>
    </w:p>
    <w:p w14:paraId="1F17FD5C" w14:textId="77777777" w:rsidR="009130F0" w:rsidRDefault="00FE61B8" w:rsidP="008E1003">
      <w:pPr>
        <w:spacing w:before="120" w:after="120"/>
        <w:ind w:left="14" w:hanging="14"/>
        <w:rPr>
          <w:rFonts w:asciiTheme="minorHAnsi" w:eastAsia="Calibri" w:hAnsiTheme="minorHAnsi" w:cstheme="minorHAnsi"/>
        </w:rPr>
      </w:pPr>
      <w:r w:rsidRPr="00FE61B8">
        <w:rPr>
          <w:rFonts w:ascii="Segoe UI Symbol" w:eastAsia="Calibri" w:hAnsi="Segoe UI Symbol" w:cs="Segoe UI Symbol"/>
        </w:rPr>
        <w:t>☐</w:t>
      </w:r>
      <w:r>
        <w:rPr>
          <w:rFonts w:asciiTheme="minorHAnsi" w:eastAsia="Calibri" w:hAnsiTheme="minorHAnsi" w:cstheme="minorHAnsi"/>
        </w:rPr>
        <w:t xml:space="preserve">Review applications and send acceptance letters to students. </w:t>
      </w:r>
      <w:r w:rsidR="00CB50D3">
        <w:rPr>
          <w:rFonts w:asciiTheme="minorHAnsi" w:eastAsia="Calibri" w:hAnsiTheme="minorHAnsi" w:cstheme="minorHAnsi"/>
        </w:rPr>
        <w:t xml:space="preserve">Attend Terra Dotta Workshop for Application Management for support using the online platform. </w:t>
      </w:r>
    </w:p>
    <w:p w14:paraId="765F6A04" w14:textId="77777777" w:rsidR="00FE61B8" w:rsidRDefault="00FE61B8" w:rsidP="008E1003">
      <w:pPr>
        <w:spacing w:before="120" w:after="120"/>
        <w:ind w:left="14" w:hanging="14"/>
        <w:rPr>
          <w:rFonts w:asciiTheme="minorHAnsi" w:eastAsia="Calibri" w:hAnsiTheme="minorHAnsi" w:cstheme="minorHAnsi"/>
        </w:rPr>
      </w:pPr>
      <w:r w:rsidRPr="00BB78E9">
        <w:rPr>
          <w:rFonts w:ascii="Segoe UI Symbol" w:eastAsia="Calibri" w:hAnsi="Segoe UI Symbol" w:cs="Segoe UI Symbol"/>
        </w:rPr>
        <w:t>☐</w:t>
      </w:r>
      <w:r>
        <w:rPr>
          <w:rFonts w:asciiTheme="minorHAnsi" w:eastAsia="Calibri" w:hAnsiTheme="minorHAnsi" w:cstheme="minorHAnsi"/>
        </w:rPr>
        <w:t xml:space="preserve">Notify students of deposit payment and work with fiscal support to bill student accounts. Send students payment instructions. </w:t>
      </w:r>
    </w:p>
    <w:p w14:paraId="4573131D" w14:textId="77777777" w:rsidR="00FE61B8" w:rsidRDefault="00FE61B8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 w:rsidRPr="00BB78E9">
        <w:rPr>
          <w:rFonts w:ascii="Calibri" w:eastAsia="Calibri" w:hAnsi="Calibri" w:cs="Calibri"/>
        </w:rPr>
        <w:t xml:space="preserve">Contact program providers as necessary </w:t>
      </w:r>
      <w:r w:rsidR="00F47BE8">
        <w:rPr>
          <w:rFonts w:ascii="Calibri" w:eastAsia="Calibri" w:hAnsi="Calibri" w:cs="Calibri"/>
        </w:rPr>
        <w:t>regarding services, contract</w:t>
      </w:r>
      <w:r>
        <w:rPr>
          <w:rFonts w:ascii="Calibri" w:eastAsia="Calibri" w:hAnsi="Calibri" w:cs="Calibri"/>
        </w:rPr>
        <w:t xml:space="preserve"> and logistics. Submit contract for revie</w:t>
      </w:r>
      <w:r w:rsidR="00F47BE8">
        <w:rPr>
          <w:rFonts w:ascii="Calibri" w:eastAsia="Calibri" w:hAnsi="Calibri" w:cs="Calibri"/>
        </w:rPr>
        <w:t>w to</w:t>
      </w:r>
      <w:r>
        <w:rPr>
          <w:rFonts w:ascii="Calibri" w:eastAsia="Calibri" w:hAnsi="Calibri" w:cs="Calibri"/>
        </w:rPr>
        <w:t xml:space="preserve"> Tracey Gallagher in Legal prior to signature by College’s Dean or VT’s Vice President for Outreach and International Affairs. </w:t>
      </w:r>
      <w:r w:rsidRPr="00BB78E9">
        <w:rPr>
          <w:rFonts w:ascii="Calibri" w:eastAsia="Calibri" w:hAnsi="Calibri" w:cs="Calibri"/>
        </w:rPr>
        <w:t xml:space="preserve"> </w:t>
      </w:r>
      <w:r w:rsidR="007B19F6">
        <w:rPr>
          <w:rFonts w:ascii="Calibri" w:eastAsia="Calibri" w:hAnsi="Calibri" w:cs="Calibri"/>
        </w:rPr>
        <w:t xml:space="preserve">(Contract review and signature </w:t>
      </w:r>
      <w:r w:rsidR="00F47BE8">
        <w:rPr>
          <w:rFonts w:ascii="Calibri" w:eastAsia="Calibri" w:hAnsi="Calibri" w:cs="Calibri"/>
        </w:rPr>
        <w:t>can take</w:t>
      </w:r>
      <w:r w:rsidR="007B19F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8</w:t>
      </w:r>
      <w:r w:rsidR="007B19F6">
        <w:rPr>
          <w:rFonts w:ascii="Calibri" w:eastAsia="Calibri" w:hAnsi="Calibri" w:cs="Calibri"/>
        </w:rPr>
        <w:t>-10</w:t>
      </w:r>
      <w:r>
        <w:rPr>
          <w:rFonts w:ascii="Calibri" w:eastAsia="Calibri" w:hAnsi="Calibri" w:cs="Calibri"/>
        </w:rPr>
        <w:t xml:space="preserve"> weeks</w:t>
      </w:r>
      <w:r w:rsidR="007B19F6">
        <w:rPr>
          <w:rFonts w:ascii="Calibri" w:eastAsia="Calibri" w:hAnsi="Calibri" w:cs="Calibri"/>
        </w:rPr>
        <w:t>, so plan accordingly</w:t>
      </w:r>
      <w:r>
        <w:rPr>
          <w:rFonts w:ascii="Calibri" w:eastAsia="Calibri" w:hAnsi="Calibri" w:cs="Calibri"/>
        </w:rPr>
        <w:t>.)</w:t>
      </w:r>
    </w:p>
    <w:p w14:paraId="6AB11C85" w14:textId="77777777" w:rsidR="00AC1B46" w:rsidRDefault="00FE61B8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 w:rsidR="00CB50D3">
        <w:rPr>
          <w:rFonts w:ascii="Calibri" w:eastAsia="Calibri" w:hAnsi="Calibri" w:cs="Calibri"/>
        </w:rPr>
        <w:t>A</w:t>
      </w:r>
      <w:r w:rsidR="00AC1B46">
        <w:rPr>
          <w:rFonts w:ascii="Calibri" w:eastAsia="Calibri" w:hAnsi="Calibri" w:cs="Calibri"/>
        </w:rPr>
        <w:t>lign</w:t>
      </w:r>
      <w:r>
        <w:rPr>
          <w:rFonts w:ascii="Calibri" w:eastAsia="Calibri" w:hAnsi="Calibri" w:cs="Calibri"/>
        </w:rPr>
        <w:t xml:space="preserve"> financial arrangements. </w:t>
      </w:r>
      <w:r w:rsidR="007B19F6">
        <w:rPr>
          <w:rFonts w:ascii="Calibri" w:eastAsia="Calibri" w:hAnsi="Calibri" w:cs="Calibri"/>
        </w:rPr>
        <w:t>For advance pay, a W</w:t>
      </w:r>
      <w:r w:rsidR="00201B52">
        <w:rPr>
          <w:rFonts w:ascii="Calibri" w:eastAsia="Calibri" w:hAnsi="Calibri" w:cs="Calibri"/>
        </w:rPr>
        <w:t xml:space="preserve"> 8 BEN-E/</w:t>
      </w:r>
      <w:r w:rsidR="007B19F6">
        <w:rPr>
          <w:rFonts w:ascii="Calibri" w:eastAsia="Calibri" w:hAnsi="Calibri" w:cs="Calibri"/>
        </w:rPr>
        <w:t xml:space="preserve">W-9 is required to establish a </w:t>
      </w:r>
      <w:r w:rsidR="00201B52">
        <w:rPr>
          <w:rFonts w:ascii="Calibri" w:eastAsia="Calibri" w:hAnsi="Calibri" w:cs="Calibri"/>
        </w:rPr>
        <w:t xml:space="preserve">new </w:t>
      </w:r>
      <w:r w:rsidR="007B19F6">
        <w:rPr>
          <w:rFonts w:ascii="Calibri" w:eastAsia="Calibri" w:hAnsi="Calibri" w:cs="Calibri"/>
        </w:rPr>
        <w:t>vendor in HokieMart.</w:t>
      </w:r>
      <w:r w:rsidR="00AC1B46">
        <w:rPr>
          <w:rFonts w:ascii="Calibri" w:eastAsia="Calibri" w:hAnsi="Calibri" w:cs="Calibri"/>
        </w:rPr>
        <w:t xml:space="preserve"> (Procedure can take 6 weeks, so plan accordingly.) Invoices should be provided 60 days in advance as standard payment processing is 30-60 days.</w:t>
      </w:r>
      <w:r w:rsidR="007B19F6">
        <w:rPr>
          <w:rFonts w:ascii="Calibri" w:eastAsia="Calibri" w:hAnsi="Calibri" w:cs="Calibri"/>
        </w:rPr>
        <w:t xml:space="preserve"> </w:t>
      </w:r>
      <w:r w:rsidR="00CB50D3">
        <w:rPr>
          <w:rFonts w:ascii="Calibri" w:eastAsia="Calibri" w:hAnsi="Calibri" w:cs="Calibri"/>
        </w:rPr>
        <w:t>A si</w:t>
      </w:r>
      <w:r w:rsidR="00F47BE8">
        <w:rPr>
          <w:rFonts w:ascii="Calibri" w:eastAsia="Calibri" w:hAnsi="Calibri" w:cs="Calibri"/>
        </w:rPr>
        <w:t>gned contract should be on file</w:t>
      </w:r>
      <w:r w:rsidR="00CB50D3">
        <w:rPr>
          <w:rFonts w:ascii="Calibri" w:eastAsia="Calibri" w:hAnsi="Calibri" w:cs="Calibri"/>
        </w:rPr>
        <w:t xml:space="preserve"> prior to </w:t>
      </w:r>
      <w:r w:rsidR="00201B52">
        <w:rPr>
          <w:rFonts w:ascii="Calibri" w:eastAsia="Calibri" w:hAnsi="Calibri" w:cs="Calibri"/>
        </w:rPr>
        <w:t xml:space="preserve">issuing </w:t>
      </w:r>
      <w:r w:rsidR="00CB50D3">
        <w:rPr>
          <w:rFonts w:ascii="Calibri" w:eastAsia="Calibri" w:hAnsi="Calibri" w:cs="Calibri"/>
        </w:rPr>
        <w:t>payment.</w:t>
      </w:r>
    </w:p>
    <w:p w14:paraId="27A0041E" w14:textId="77777777" w:rsidR="00CB50D3" w:rsidRDefault="00CB50D3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>
        <w:rPr>
          <w:rFonts w:ascii="Calibri" w:eastAsia="Calibri" w:hAnsi="Calibri" w:cs="Calibri"/>
        </w:rPr>
        <w:t>Confirm final participant roster with the Global Education Office and ensure the participant listing is accurate in GEO’s</w:t>
      </w:r>
      <w:r w:rsidRPr="00CB50D3">
        <w:rPr>
          <w:rFonts w:ascii="Calibri" w:eastAsia="Calibri" w:hAnsi="Calibri" w:cs="Calibri"/>
        </w:rPr>
        <w:t xml:space="preserve"> enrollment management software (Terra Dotta)</w:t>
      </w:r>
      <w:r>
        <w:rPr>
          <w:rFonts w:ascii="Calibri" w:eastAsia="Calibri" w:hAnsi="Calibri" w:cs="Calibri"/>
        </w:rPr>
        <w:t>.</w:t>
      </w:r>
    </w:p>
    <w:p w14:paraId="40CAB8A8" w14:textId="1C0C5573" w:rsidR="00AC1B46" w:rsidRDefault="00CB50D3" w:rsidP="008E1003">
      <w:pPr>
        <w:spacing w:before="120" w:after="120"/>
        <w:ind w:left="14" w:hanging="14"/>
        <w:rPr>
          <w:rFonts w:ascii="Calibri" w:eastAsia="Calibri" w:hAnsi="Calibri" w:cs="Calibri"/>
        </w:rPr>
      </w:pPr>
      <w:r w:rsidRPr="00BB78E9">
        <w:rPr>
          <w:rFonts w:ascii="Segoe UI Symbol" w:eastAsia="Calibri" w:hAnsi="Segoe UI Symbol" w:cs="Segoe UI Symbol"/>
        </w:rPr>
        <w:t>☐</w:t>
      </w:r>
      <w:r>
        <w:rPr>
          <w:rFonts w:ascii="Calibri" w:eastAsia="Calibri" w:hAnsi="Calibri" w:cs="Calibri"/>
        </w:rPr>
        <w:t xml:space="preserve"> Complete Program Leader Pre-Departure Checklist</w:t>
      </w:r>
      <w:r w:rsidR="00CE7F5C">
        <w:rPr>
          <w:rFonts w:ascii="Calibri" w:eastAsia="Calibri" w:hAnsi="Calibri" w:cs="Calibri"/>
        </w:rPr>
        <w:t xml:space="preserve"> found on the Global Education website under the faculty-led programs page.</w:t>
      </w:r>
    </w:p>
    <w:p w14:paraId="2036D37A" w14:textId="77777777" w:rsidR="008E1003" w:rsidRPr="00AC1B46" w:rsidRDefault="008E1003" w:rsidP="008E1003">
      <w:pPr>
        <w:spacing w:before="120" w:after="120"/>
        <w:ind w:left="14" w:hanging="14"/>
        <w:rPr>
          <w:rFonts w:ascii="Calibri" w:eastAsia="Calibri" w:hAnsi="Calibri" w:cs="Calibri"/>
        </w:rPr>
      </w:pPr>
    </w:p>
    <w:p w14:paraId="3C1AE2FE" w14:textId="77777777" w:rsidR="00AC1B46" w:rsidRPr="00AC1B46" w:rsidRDefault="00AC1B46" w:rsidP="008E1003">
      <w:pPr>
        <w:spacing w:before="120" w:after="120"/>
        <w:ind w:left="14" w:hanging="14"/>
        <w:rPr>
          <w:rFonts w:ascii="Calibri" w:eastAsia="Calibri" w:hAnsi="Calibri" w:cs="Calibri"/>
          <w:b/>
          <w:bCs/>
        </w:rPr>
      </w:pPr>
      <w:r w:rsidRPr="00AC1B46">
        <w:rPr>
          <w:rFonts w:ascii="Calibri" w:eastAsia="Calibri" w:hAnsi="Calibri" w:cs="Calibri"/>
          <w:b/>
          <w:bCs/>
        </w:rPr>
        <w:t>Program Proposal Deadlines:</w:t>
      </w:r>
    </w:p>
    <w:p w14:paraId="5186ABD7" w14:textId="30F74FBB" w:rsidR="008E1003" w:rsidRPr="00FA27CB" w:rsidRDefault="00AC1B46" w:rsidP="008E1003">
      <w:pPr>
        <w:spacing w:before="120" w:after="120"/>
        <w:ind w:left="14" w:hanging="14"/>
        <w:rPr>
          <w:rFonts w:ascii="Calibri" w:eastAsia="Calibri" w:hAnsi="Calibri" w:cs="Calibri"/>
          <w:bCs/>
        </w:rPr>
      </w:pPr>
      <w:r w:rsidRPr="00AC1B46">
        <w:rPr>
          <w:rFonts w:ascii="Calibri" w:eastAsia="Calibri" w:hAnsi="Calibri" w:cs="Calibri"/>
          <w:bCs/>
        </w:rPr>
        <w:t xml:space="preserve">Please be aware that </w:t>
      </w:r>
      <w:r w:rsidR="00A056F7">
        <w:rPr>
          <w:rFonts w:ascii="Calibri" w:eastAsia="Calibri" w:hAnsi="Calibri" w:cs="Calibri"/>
          <w:bCs/>
        </w:rPr>
        <w:t>internal</w:t>
      </w:r>
      <w:r w:rsidR="00A056F7" w:rsidRPr="00AC1B46">
        <w:rPr>
          <w:rFonts w:ascii="Calibri" w:eastAsia="Calibri" w:hAnsi="Calibri" w:cs="Calibri"/>
          <w:bCs/>
        </w:rPr>
        <w:t xml:space="preserve"> </w:t>
      </w:r>
      <w:r w:rsidR="00A056F7">
        <w:rPr>
          <w:rFonts w:ascii="Calibri" w:eastAsia="Calibri" w:hAnsi="Calibri" w:cs="Calibri"/>
          <w:bCs/>
        </w:rPr>
        <w:t>c</w:t>
      </w:r>
      <w:r w:rsidRPr="00AC1B46">
        <w:rPr>
          <w:rFonts w:ascii="Calibri" w:eastAsia="Calibri" w:hAnsi="Calibri" w:cs="Calibri"/>
          <w:bCs/>
        </w:rPr>
        <w:t>ollege approval deadline</w:t>
      </w:r>
      <w:r w:rsidR="00A056F7">
        <w:rPr>
          <w:rFonts w:ascii="Calibri" w:eastAsia="Calibri" w:hAnsi="Calibri" w:cs="Calibri"/>
          <w:bCs/>
        </w:rPr>
        <w:t>s vary, but fall 2-4 weeks</w:t>
      </w:r>
      <w:r w:rsidRPr="00AC1B46">
        <w:rPr>
          <w:rFonts w:ascii="Calibri" w:eastAsia="Calibri" w:hAnsi="Calibri" w:cs="Calibri"/>
          <w:bCs/>
        </w:rPr>
        <w:t xml:space="preserve"> prior to the GEAC deadline</w:t>
      </w:r>
      <w:r w:rsidR="00A056F7">
        <w:rPr>
          <w:rFonts w:ascii="Calibri" w:eastAsia="Calibri" w:hAnsi="Calibri" w:cs="Calibri"/>
          <w:bCs/>
        </w:rPr>
        <w:t>; check with your college’s Global Education Liaison for your college deadline</w:t>
      </w:r>
      <w:r w:rsidRPr="00AC1B46">
        <w:rPr>
          <w:rFonts w:ascii="Calibri" w:eastAsia="Calibri" w:hAnsi="Calibri" w:cs="Calibri"/>
          <w:bCs/>
        </w:rPr>
        <w:t>.</w:t>
      </w:r>
    </w:p>
    <w:tbl>
      <w:tblPr>
        <w:tblW w:w="108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3081"/>
        <w:gridCol w:w="2356"/>
        <w:gridCol w:w="2808"/>
      </w:tblGrid>
      <w:tr w:rsidR="00F47BE8" w:rsidRPr="00AC1B46" w14:paraId="4ED84484" w14:textId="77777777" w:rsidTr="00530C4F">
        <w:trPr>
          <w:trHeight w:val="857"/>
        </w:trPr>
        <w:tc>
          <w:tcPr>
            <w:tcW w:w="2628" w:type="dxa"/>
            <w:tcBorders>
              <w:top w:val="single" w:sz="6" w:space="0" w:color="B7B7B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ECF4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  <w:b/>
                <w:bCs/>
              </w:rPr>
              <w:t>Summer Session</w:t>
            </w:r>
          </w:p>
        </w:tc>
        <w:tc>
          <w:tcPr>
            <w:tcW w:w="3081" w:type="dxa"/>
            <w:tcBorders>
              <w:top w:val="single" w:sz="6" w:space="0" w:color="B7B7B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4091B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  <w:b/>
                <w:bCs/>
              </w:rPr>
              <w:t>Fall Semester &amp; Fall Embedded</w:t>
            </w:r>
          </w:p>
        </w:tc>
        <w:tc>
          <w:tcPr>
            <w:tcW w:w="2356" w:type="dxa"/>
            <w:tcBorders>
              <w:top w:val="single" w:sz="6" w:space="0" w:color="B7B7B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410E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  <w:b/>
                <w:bCs/>
              </w:rPr>
              <w:t>Winter Session</w:t>
            </w:r>
          </w:p>
        </w:tc>
        <w:tc>
          <w:tcPr>
            <w:tcW w:w="2808" w:type="dxa"/>
            <w:tcBorders>
              <w:top w:val="single" w:sz="6" w:space="0" w:color="B7B7B7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6D4E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  <w:b/>
                <w:bCs/>
              </w:rPr>
            </w:pPr>
            <w:r w:rsidRPr="00AC1B46">
              <w:rPr>
                <w:rFonts w:ascii="Calibri" w:eastAsia="Calibri" w:hAnsi="Calibri" w:cs="Calibri"/>
                <w:b/>
                <w:bCs/>
              </w:rPr>
              <w:t>Spring Semester &amp; Spring Embedded</w:t>
            </w:r>
          </w:p>
        </w:tc>
      </w:tr>
      <w:tr w:rsidR="00F47BE8" w:rsidRPr="00AC1B46" w14:paraId="414BA935" w14:textId="77777777" w:rsidTr="00530C4F">
        <w:trPr>
          <w:trHeight w:val="491"/>
        </w:trPr>
        <w:tc>
          <w:tcPr>
            <w:tcW w:w="2628" w:type="dxa"/>
            <w:tcBorders>
              <w:top w:val="single" w:sz="6" w:space="0" w:color="B7B7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6D78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lastRenderedPageBreak/>
              <w:t>September 15 (Priority)</w:t>
            </w:r>
          </w:p>
          <w:p w14:paraId="1F79758E" w14:textId="77777777" w:rsidR="00F47BE8" w:rsidRPr="00AC1B46" w:rsidRDefault="00F47BE8" w:rsidP="003178DF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t>October 15 (Final)</w:t>
            </w:r>
          </w:p>
        </w:tc>
        <w:tc>
          <w:tcPr>
            <w:tcW w:w="3081" w:type="dxa"/>
            <w:tcBorders>
              <w:top w:val="single" w:sz="6" w:space="0" w:color="B7B7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7DB7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t>September 15 (Priority)</w:t>
            </w:r>
          </w:p>
          <w:p w14:paraId="2EA680A4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t>October 15 (Final)</w:t>
            </w:r>
          </w:p>
        </w:tc>
        <w:tc>
          <w:tcPr>
            <w:tcW w:w="2356" w:type="dxa"/>
            <w:tcBorders>
              <w:top w:val="single" w:sz="6" w:space="0" w:color="B7B7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1DF08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t>February 15 (Priority)</w:t>
            </w:r>
          </w:p>
          <w:p w14:paraId="10F60C60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t>March 15 (Final)</w:t>
            </w:r>
          </w:p>
        </w:tc>
        <w:tc>
          <w:tcPr>
            <w:tcW w:w="2808" w:type="dxa"/>
            <w:tcBorders>
              <w:top w:val="single" w:sz="6" w:space="0" w:color="B7B7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89E1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t>February 15 (Priority)</w:t>
            </w:r>
          </w:p>
          <w:p w14:paraId="68C74FC2" w14:textId="77777777" w:rsidR="00F47BE8" w:rsidRPr="00AC1B46" w:rsidRDefault="00F47BE8" w:rsidP="003178DF">
            <w:pPr>
              <w:spacing w:before="60" w:after="60" w:line="240" w:lineRule="auto"/>
              <w:ind w:left="14" w:hanging="14"/>
              <w:rPr>
                <w:rFonts w:ascii="Calibri" w:eastAsia="Calibri" w:hAnsi="Calibri" w:cs="Calibri"/>
              </w:rPr>
            </w:pPr>
            <w:r w:rsidRPr="00AC1B46">
              <w:rPr>
                <w:rFonts w:ascii="Calibri" w:eastAsia="Calibri" w:hAnsi="Calibri" w:cs="Calibri"/>
              </w:rPr>
              <w:t>March 15 (Final)</w:t>
            </w:r>
          </w:p>
        </w:tc>
      </w:tr>
    </w:tbl>
    <w:p w14:paraId="0EA72708" w14:textId="77777777" w:rsidR="0054304A" w:rsidRDefault="0054304A" w:rsidP="003178DF">
      <w:pPr>
        <w:spacing w:before="100" w:beforeAutospacing="1" w:after="100" w:afterAutospacing="1"/>
        <w:ind w:left="0" w:firstLine="0"/>
      </w:pPr>
    </w:p>
    <w:sectPr w:rsidR="0054304A">
      <w:pgSz w:w="12240" w:h="15840"/>
      <w:pgMar w:top="106" w:right="772" w:bottom="15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1CE8"/>
    <w:multiLevelType w:val="hybridMultilevel"/>
    <w:tmpl w:val="30F8FC10"/>
    <w:lvl w:ilvl="0" w:tplc="6E36AD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4A"/>
    <w:rsid w:val="001019DE"/>
    <w:rsid w:val="001177D2"/>
    <w:rsid w:val="00201B52"/>
    <w:rsid w:val="003178DF"/>
    <w:rsid w:val="00530C4F"/>
    <w:rsid w:val="0054304A"/>
    <w:rsid w:val="00570BDE"/>
    <w:rsid w:val="00646200"/>
    <w:rsid w:val="007B19F6"/>
    <w:rsid w:val="008E1003"/>
    <w:rsid w:val="009130F0"/>
    <w:rsid w:val="00990537"/>
    <w:rsid w:val="00A056F7"/>
    <w:rsid w:val="00AC1B46"/>
    <w:rsid w:val="00AC4176"/>
    <w:rsid w:val="00B415EB"/>
    <w:rsid w:val="00BB78E9"/>
    <w:rsid w:val="00CB50D3"/>
    <w:rsid w:val="00CE7F5C"/>
    <w:rsid w:val="00F47BE8"/>
    <w:rsid w:val="00FA27CB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CCE9"/>
  <w15:docId w15:val="{B3ECADBE-C3A1-46B3-A6B7-40AC950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B8"/>
    <w:pPr>
      <w:spacing w:after="3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D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6F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6F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Rommelyn Conde</dc:creator>
  <cp:keywords/>
  <cp:lastModifiedBy>Fitzgerald, Rachel</cp:lastModifiedBy>
  <cp:revision>2</cp:revision>
  <dcterms:created xsi:type="dcterms:W3CDTF">2019-01-04T19:37:00Z</dcterms:created>
  <dcterms:modified xsi:type="dcterms:W3CDTF">2019-01-04T19:37:00Z</dcterms:modified>
</cp:coreProperties>
</file>